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016E" w:rsidRDefault="009736CA" w:rsidP="002C016E">
      <w:pPr>
        <w:spacing w:after="0" w:line="240" w:lineRule="auto"/>
        <w:textAlignment w:val="baseline"/>
        <w:rPr>
          <w:rFonts w:ascii="inherit" w:eastAsia="Times New Roman" w:hAnsi="inherit" w:cs="Gill Sans"/>
          <w:color w:val="000000"/>
          <w:sz w:val="24"/>
          <w:szCs w:val="24"/>
          <w:u w:val="single"/>
          <w:bdr w:val="none" w:sz="0" w:space="0" w:color="auto" w:frame="1"/>
          <w:lang w:eastAsia="it-IT"/>
        </w:rPr>
      </w:pPr>
      <w:r>
        <w:rPr>
          <w:rFonts w:ascii="inherit" w:eastAsia="Times New Roman" w:hAnsi="inherit" w:cs="Gill Sans"/>
          <w:noProof/>
          <w:color w:val="000000"/>
          <w:sz w:val="24"/>
          <w:szCs w:val="24"/>
          <w:u w:val="single"/>
          <w:bdr w:val="none" w:sz="0" w:space="0" w:color="auto" w:frame="1"/>
          <w:lang w:eastAsia="it-IT"/>
        </w:rPr>
        <w:drawing>
          <wp:inline distT="0" distB="0" distL="0" distR="0" wp14:anchorId="4980CE0B" wp14:editId="6D6D541C">
            <wp:extent cx="6057900" cy="74859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hi 28.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057900" cy="748595"/>
                    </a:xfrm>
                    <a:prstGeom prst="rect">
                      <a:avLst/>
                    </a:prstGeom>
                  </pic:spPr>
                </pic:pic>
              </a:graphicData>
            </a:graphic>
          </wp:inline>
        </w:drawing>
      </w:r>
    </w:p>
    <w:p w:rsidR="007558D5" w:rsidRDefault="007558D5" w:rsidP="007558D5">
      <w:pPr>
        <w:shd w:val="clear" w:color="auto" w:fill="FFFFFF"/>
        <w:spacing w:after="0" w:line="240" w:lineRule="auto"/>
        <w:jc w:val="center"/>
        <w:textAlignment w:val="baseline"/>
        <w:rPr>
          <w:rFonts w:ascii="inherit" w:eastAsia="Times New Roman" w:hAnsi="inherit" w:cs="Calibri"/>
          <w:b/>
          <w:bCs/>
          <w:color w:val="000000"/>
          <w:sz w:val="28"/>
          <w:szCs w:val="28"/>
          <w:bdr w:val="none" w:sz="0" w:space="0" w:color="auto" w:frame="1"/>
          <w:lang w:eastAsia="it-IT"/>
        </w:rPr>
      </w:pPr>
    </w:p>
    <w:p w:rsidR="007558D5" w:rsidRDefault="007558D5" w:rsidP="007558D5">
      <w:pPr>
        <w:shd w:val="clear" w:color="auto" w:fill="FFFFFF"/>
        <w:spacing w:after="0" w:line="240" w:lineRule="auto"/>
        <w:jc w:val="center"/>
        <w:textAlignment w:val="baseline"/>
        <w:rPr>
          <w:rFonts w:ascii="inherit" w:eastAsia="Times New Roman" w:hAnsi="inherit" w:cs="Calibri"/>
          <w:b/>
          <w:bCs/>
          <w:color w:val="000000"/>
          <w:sz w:val="28"/>
          <w:szCs w:val="28"/>
          <w:bdr w:val="none" w:sz="0" w:space="0" w:color="auto" w:frame="1"/>
          <w:lang w:eastAsia="it-IT"/>
        </w:rPr>
      </w:pPr>
    </w:p>
    <w:p w:rsidR="007558D5" w:rsidRPr="007558D5" w:rsidRDefault="007558D5" w:rsidP="007558D5">
      <w:pPr>
        <w:shd w:val="clear" w:color="auto" w:fill="FFFFFF"/>
        <w:spacing w:after="0" w:line="240" w:lineRule="auto"/>
        <w:jc w:val="center"/>
        <w:textAlignment w:val="baseline"/>
        <w:rPr>
          <w:rFonts w:ascii="Calibri" w:eastAsia="Times New Roman" w:hAnsi="Calibri" w:cs="Calibri"/>
          <w:color w:val="000000"/>
          <w:lang w:eastAsia="it-IT"/>
        </w:rPr>
      </w:pPr>
      <w:r w:rsidRPr="007558D5">
        <w:rPr>
          <w:rFonts w:ascii="inherit" w:eastAsia="Times New Roman" w:hAnsi="inherit" w:cs="Calibri"/>
          <w:b/>
          <w:bCs/>
          <w:color w:val="000000"/>
          <w:sz w:val="28"/>
          <w:szCs w:val="28"/>
          <w:bdr w:val="none" w:sz="0" w:space="0" w:color="auto" w:frame="1"/>
          <w:lang w:eastAsia="it-IT"/>
        </w:rPr>
        <w:t>LA TRANSAZIONE COME STRUMENTO DEFLATTIVO UTILE ALLA P.A. </w:t>
      </w:r>
      <w:r w:rsidRPr="007558D5">
        <w:rPr>
          <w:rFonts w:ascii="Gill Sans" w:eastAsia="Times New Roman" w:hAnsi="Gill Sans" w:cs="Gill Sans"/>
          <w:color w:val="000000"/>
          <w:sz w:val="20"/>
          <w:szCs w:val="20"/>
          <w:bdr w:val="none" w:sz="0" w:space="0" w:color="auto" w:frame="1"/>
          <w:lang w:eastAsia="it-IT"/>
        </w:rPr>
        <w:br/>
      </w:r>
      <w:r w:rsidRPr="007558D5">
        <w:rPr>
          <w:rFonts w:ascii="inherit" w:eastAsia="Times New Roman" w:hAnsi="inherit" w:cs="Calibri"/>
          <w:b/>
          <w:bCs/>
          <w:color w:val="000000"/>
          <w:sz w:val="28"/>
          <w:szCs w:val="28"/>
          <w:bdr w:val="none" w:sz="0" w:space="0" w:color="auto" w:frame="1"/>
          <w:lang w:eastAsia="it-IT"/>
        </w:rPr>
        <w:t>   </w:t>
      </w:r>
      <w:r w:rsidRPr="007558D5">
        <w:rPr>
          <w:rFonts w:ascii="Gill Sans" w:eastAsia="Times New Roman" w:hAnsi="Gill Sans" w:cs="Gill Sans"/>
          <w:color w:val="000000"/>
          <w:sz w:val="20"/>
          <w:szCs w:val="20"/>
          <w:bdr w:val="none" w:sz="0" w:space="0" w:color="auto" w:frame="1"/>
          <w:lang w:eastAsia="it-IT"/>
        </w:rPr>
        <w:t> </w:t>
      </w:r>
    </w:p>
    <w:p w:rsidR="007558D5" w:rsidRPr="007558D5" w:rsidRDefault="007558D5" w:rsidP="007558D5">
      <w:pPr>
        <w:shd w:val="clear" w:color="auto" w:fill="FFFFFF"/>
        <w:spacing w:after="0" w:line="240" w:lineRule="auto"/>
        <w:jc w:val="center"/>
        <w:textAlignment w:val="baseline"/>
        <w:rPr>
          <w:rFonts w:ascii="Calibri" w:eastAsia="Times New Roman" w:hAnsi="Calibri" w:cs="Calibri"/>
          <w:color w:val="000000"/>
          <w:lang w:eastAsia="it-IT"/>
        </w:rPr>
      </w:pPr>
      <w:r w:rsidRPr="007558D5">
        <w:rPr>
          <w:rFonts w:ascii="inherit" w:eastAsia="Times New Roman" w:hAnsi="inherit" w:cs="Calibri"/>
          <w:i/>
          <w:iCs/>
          <w:color w:val="000000"/>
          <w:sz w:val="24"/>
          <w:szCs w:val="24"/>
          <w:bdr w:val="none" w:sz="0" w:space="0" w:color="auto" w:frame="1"/>
          <w:lang w:eastAsia="it-IT"/>
        </w:rPr>
        <w:t xml:space="preserve">A Roma il seminario organizzato da AO San Giovanni Addolorata e Asl Roma 2 in collaborazione con </w:t>
      </w:r>
      <w:proofErr w:type="spellStart"/>
      <w:r w:rsidRPr="007558D5">
        <w:rPr>
          <w:rFonts w:ascii="inherit" w:eastAsia="Times New Roman" w:hAnsi="inherit" w:cs="Calibri"/>
          <w:i/>
          <w:iCs/>
          <w:color w:val="000000"/>
          <w:sz w:val="24"/>
          <w:szCs w:val="24"/>
          <w:bdr w:val="none" w:sz="0" w:space="0" w:color="auto" w:frame="1"/>
          <w:lang w:eastAsia="it-IT"/>
        </w:rPr>
        <w:t>Federsanità</w:t>
      </w:r>
      <w:proofErr w:type="spellEnd"/>
      <w:r w:rsidRPr="007558D5">
        <w:rPr>
          <w:rFonts w:ascii="inherit" w:eastAsia="Times New Roman" w:hAnsi="inherit" w:cs="Calibri"/>
          <w:i/>
          <w:iCs/>
          <w:color w:val="000000"/>
          <w:sz w:val="24"/>
          <w:szCs w:val="24"/>
          <w:bdr w:val="none" w:sz="0" w:space="0" w:color="auto" w:frame="1"/>
          <w:lang w:eastAsia="it-IT"/>
        </w:rPr>
        <w:t>. Dibattito e confronto tra addetti ai lavori ed esperti, quali magistrati civili, contabili, penali ed avvocati. </w:t>
      </w:r>
      <w:r w:rsidRPr="007558D5">
        <w:rPr>
          <w:rFonts w:ascii="Gill Sans" w:eastAsia="Times New Roman" w:hAnsi="Gill Sans" w:cs="Gill Sans"/>
          <w:color w:val="000000"/>
          <w:sz w:val="20"/>
          <w:szCs w:val="20"/>
          <w:bdr w:val="none" w:sz="0" w:space="0" w:color="auto" w:frame="1"/>
          <w:lang w:eastAsia="it-IT"/>
        </w:rPr>
        <w:t> </w:t>
      </w:r>
    </w:p>
    <w:p w:rsidR="007558D5" w:rsidRPr="007558D5" w:rsidRDefault="007558D5" w:rsidP="007558D5">
      <w:pPr>
        <w:shd w:val="clear" w:color="auto" w:fill="FFFFFF"/>
        <w:spacing w:after="0" w:line="240" w:lineRule="auto"/>
        <w:jc w:val="center"/>
        <w:textAlignment w:val="baseline"/>
        <w:rPr>
          <w:rFonts w:ascii="Calibri" w:eastAsia="Times New Roman" w:hAnsi="Calibri" w:cs="Calibri"/>
          <w:color w:val="000000"/>
          <w:lang w:eastAsia="it-IT"/>
        </w:rPr>
      </w:pPr>
      <w:r w:rsidRPr="007558D5">
        <w:rPr>
          <w:rFonts w:ascii="inherit" w:eastAsia="Times New Roman" w:hAnsi="inherit" w:cs="Calibri"/>
          <w:color w:val="000000"/>
          <w:sz w:val="24"/>
          <w:szCs w:val="24"/>
          <w:bdr w:val="none" w:sz="0" w:space="0" w:color="auto" w:frame="1"/>
          <w:lang w:eastAsia="it-IT"/>
        </w:rPr>
        <w:t> </w:t>
      </w:r>
      <w:r w:rsidRPr="007558D5">
        <w:rPr>
          <w:rFonts w:ascii="Gill Sans" w:eastAsia="Times New Roman" w:hAnsi="Gill Sans" w:cs="Gill Sans"/>
          <w:color w:val="000000"/>
          <w:sz w:val="20"/>
          <w:szCs w:val="20"/>
          <w:bdr w:val="none" w:sz="0" w:space="0" w:color="auto" w:frame="1"/>
          <w:lang w:eastAsia="it-IT"/>
        </w:rPr>
        <w:t> </w:t>
      </w:r>
    </w:p>
    <w:p w:rsidR="007558D5" w:rsidRPr="007558D5" w:rsidRDefault="007558D5" w:rsidP="007558D5">
      <w:pPr>
        <w:shd w:val="clear" w:color="auto" w:fill="FFFFFF"/>
        <w:spacing w:after="0" w:line="240" w:lineRule="auto"/>
        <w:jc w:val="center"/>
        <w:textAlignment w:val="baseline"/>
        <w:rPr>
          <w:rFonts w:ascii="Calibri" w:eastAsia="Times New Roman" w:hAnsi="Calibri" w:cs="Calibri"/>
          <w:color w:val="000000"/>
          <w:lang w:eastAsia="it-IT"/>
        </w:rPr>
      </w:pPr>
      <w:r w:rsidRPr="007558D5">
        <w:rPr>
          <w:rFonts w:ascii="inherit" w:eastAsia="Times New Roman" w:hAnsi="inherit" w:cs="Calibri"/>
          <w:color w:val="000000"/>
          <w:sz w:val="24"/>
          <w:szCs w:val="24"/>
          <w:bdr w:val="none" w:sz="0" w:space="0" w:color="auto" w:frame="1"/>
          <w:lang w:eastAsia="it-IT"/>
        </w:rPr>
        <w:t> </w:t>
      </w:r>
      <w:r w:rsidRPr="007558D5">
        <w:rPr>
          <w:rFonts w:ascii="Gill Sans" w:eastAsia="Times New Roman" w:hAnsi="Gill Sans" w:cs="Gill Sans"/>
          <w:color w:val="000000"/>
          <w:sz w:val="20"/>
          <w:szCs w:val="20"/>
          <w:bdr w:val="none" w:sz="0" w:space="0" w:color="auto" w:frame="1"/>
          <w:lang w:eastAsia="it-IT"/>
        </w:rPr>
        <w:t> </w:t>
      </w:r>
    </w:p>
    <w:p w:rsidR="007558D5" w:rsidRPr="007558D5" w:rsidRDefault="007558D5" w:rsidP="007558D5">
      <w:pPr>
        <w:shd w:val="clear" w:color="auto" w:fill="FFFFFF"/>
        <w:spacing w:after="0" w:line="240" w:lineRule="auto"/>
        <w:ind w:firstLine="708"/>
        <w:jc w:val="both"/>
        <w:textAlignment w:val="baseline"/>
        <w:rPr>
          <w:rFonts w:ascii="Calibri" w:eastAsia="Times New Roman" w:hAnsi="Calibri" w:cs="Calibri"/>
          <w:color w:val="000000"/>
          <w:lang w:eastAsia="it-IT"/>
        </w:rPr>
      </w:pPr>
      <w:r w:rsidRPr="007558D5">
        <w:rPr>
          <w:rFonts w:ascii="inherit" w:eastAsia="Times New Roman" w:hAnsi="inherit" w:cs="Calibri"/>
          <w:color w:val="000000"/>
          <w:sz w:val="24"/>
          <w:szCs w:val="24"/>
          <w:bdr w:val="none" w:sz="0" w:space="0" w:color="auto" w:frame="1"/>
          <w:lang w:eastAsia="it-IT"/>
        </w:rPr>
        <w:t xml:space="preserve">Possiamo transigere? </w:t>
      </w:r>
      <w:proofErr w:type="spellStart"/>
      <w:r w:rsidRPr="007558D5">
        <w:rPr>
          <w:rFonts w:ascii="inherit" w:eastAsia="Times New Roman" w:hAnsi="inherit" w:cs="Calibri"/>
          <w:color w:val="000000"/>
          <w:sz w:val="24"/>
          <w:szCs w:val="24"/>
          <w:bdr w:val="none" w:sz="0" w:space="0" w:color="auto" w:frame="1"/>
          <w:lang w:eastAsia="it-IT"/>
        </w:rPr>
        <w:t>E’questa</w:t>
      </w:r>
      <w:proofErr w:type="spellEnd"/>
      <w:r w:rsidRPr="007558D5">
        <w:rPr>
          <w:rFonts w:ascii="inherit" w:eastAsia="Times New Roman" w:hAnsi="inherit" w:cs="Calibri"/>
          <w:color w:val="000000"/>
          <w:sz w:val="24"/>
          <w:szCs w:val="24"/>
          <w:bdr w:val="none" w:sz="0" w:space="0" w:color="auto" w:frame="1"/>
          <w:lang w:eastAsia="it-IT"/>
        </w:rPr>
        <w:t xml:space="preserve"> la domanda che regolarmente si propone nel corso di una procedura per responsabilità sanitaria all’Azienda coinvolta. Qual è la risposta dell’ente? Quali i limiti e quali le coordinate intorno a cui intraprendere una tale procedura?   </w:t>
      </w:r>
      <w:r w:rsidRPr="007558D5">
        <w:rPr>
          <w:rFonts w:ascii="Gill Sans" w:eastAsia="Times New Roman" w:hAnsi="Gill Sans" w:cs="Gill Sans"/>
          <w:color w:val="000000"/>
          <w:sz w:val="20"/>
          <w:szCs w:val="20"/>
          <w:bdr w:val="none" w:sz="0" w:space="0" w:color="auto" w:frame="1"/>
          <w:lang w:eastAsia="it-IT"/>
        </w:rPr>
        <w:t> </w:t>
      </w:r>
    </w:p>
    <w:p w:rsidR="007558D5" w:rsidRPr="007558D5" w:rsidRDefault="007558D5" w:rsidP="007558D5">
      <w:pPr>
        <w:shd w:val="clear" w:color="auto" w:fill="FFFFFF"/>
        <w:spacing w:after="0" w:line="240" w:lineRule="auto"/>
        <w:ind w:firstLine="708"/>
        <w:jc w:val="both"/>
        <w:textAlignment w:val="baseline"/>
        <w:rPr>
          <w:rFonts w:ascii="Calibri" w:eastAsia="Times New Roman" w:hAnsi="Calibri" w:cs="Calibri"/>
          <w:color w:val="000000"/>
          <w:lang w:eastAsia="it-IT"/>
        </w:rPr>
      </w:pPr>
      <w:r w:rsidRPr="007558D5">
        <w:rPr>
          <w:rFonts w:ascii="inherit" w:eastAsia="Times New Roman" w:hAnsi="inherit" w:cs="Calibri"/>
          <w:color w:val="000000"/>
          <w:sz w:val="24"/>
          <w:szCs w:val="24"/>
          <w:bdr w:val="none" w:sz="0" w:space="0" w:color="auto" w:frame="1"/>
          <w:lang w:eastAsia="it-IT"/>
        </w:rPr>
        <w:t>Su questi temi si è svolto oggi </w:t>
      </w:r>
      <w:r w:rsidRPr="007558D5">
        <w:rPr>
          <w:rFonts w:ascii="inherit" w:eastAsia="Times New Roman" w:hAnsi="inherit" w:cs="Calibri"/>
          <w:b/>
          <w:bCs/>
          <w:color w:val="000000"/>
          <w:sz w:val="24"/>
          <w:szCs w:val="24"/>
          <w:bdr w:val="none" w:sz="0" w:space="0" w:color="auto" w:frame="1"/>
          <w:lang w:eastAsia="it-IT"/>
        </w:rPr>
        <w:t>28 ottobre</w:t>
      </w:r>
      <w:r w:rsidRPr="007558D5">
        <w:rPr>
          <w:rFonts w:ascii="inherit" w:eastAsia="Times New Roman" w:hAnsi="inherit" w:cs="Calibri"/>
          <w:color w:val="000000"/>
          <w:sz w:val="24"/>
          <w:szCs w:val="24"/>
          <w:bdr w:val="none" w:sz="0" w:space="0" w:color="auto" w:frame="1"/>
          <w:lang w:eastAsia="it-IT"/>
        </w:rPr>
        <w:t> a Roma, presso la Sala Folchi dell’Azienda Ospedaliera San Giovanni Addolorata, il </w:t>
      </w:r>
      <w:r w:rsidRPr="007558D5">
        <w:rPr>
          <w:rFonts w:ascii="inherit" w:eastAsia="Times New Roman" w:hAnsi="inherit" w:cs="Calibri"/>
          <w:b/>
          <w:bCs/>
          <w:color w:val="000000"/>
          <w:sz w:val="24"/>
          <w:szCs w:val="24"/>
          <w:bdr w:val="none" w:sz="0" w:space="0" w:color="auto" w:frame="1"/>
          <w:lang w:eastAsia="it-IT"/>
        </w:rPr>
        <w:t>seminario dal titolo </w:t>
      </w:r>
      <w:r w:rsidRPr="007558D5">
        <w:rPr>
          <w:rFonts w:ascii="inherit" w:eastAsia="Times New Roman" w:hAnsi="inherit" w:cs="Calibri"/>
          <w:b/>
          <w:bCs/>
          <w:i/>
          <w:iCs/>
          <w:color w:val="000000"/>
          <w:sz w:val="24"/>
          <w:szCs w:val="24"/>
          <w:bdr w:val="none" w:sz="0" w:space="0" w:color="auto" w:frame="1"/>
          <w:lang w:eastAsia="it-IT"/>
        </w:rPr>
        <w:t>"La transazione come strumento deflattivo utile alla pubblica amministrazione" </w:t>
      </w:r>
      <w:r w:rsidRPr="007558D5">
        <w:rPr>
          <w:rFonts w:ascii="inherit" w:eastAsia="Times New Roman" w:hAnsi="inherit" w:cs="Calibri"/>
          <w:b/>
          <w:bCs/>
          <w:color w:val="000000"/>
          <w:sz w:val="24"/>
          <w:szCs w:val="24"/>
          <w:bdr w:val="none" w:sz="0" w:space="0" w:color="auto" w:frame="1"/>
          <w:lang w:eastAsia="it-IT"/>
        </w:rPr>
        <w:t xml:space="preserve">organizzato dall’Azienda Ospedaliera San Giovanni Addolorata e Asl Roma 2 in collaborazione con </w:t>
      </w:r>
      <w:proofErr w:type="spellStart"/>
      <w:r w:rsidRPr="007558D5">
        <w:rPr>
          <w:rFonts w:ascii="inherit" w:eastAsia="Times New Roman" w:hAnsi="inherit" w:cs="Calibri"/>
          <w:b/>
          <w:bCs/>
          <w:color w:val="000000"/>
          <w:sz w:val="24"/>
          <w:szCs w:val="24"/>
          <w:bdr w:val="none" w:sz="0" w:space="0" w:color="auto" w:frame="1"/>
          <w:lang w:eastAsia="it-IT"/>
        </w:rPr>
        <w:t>Federsanità</w:t>
      </w:r>
      <w:proofErr w:type="spellEnd"/>
      <w:r w:rsidRPr="007558D5">
        <w:rPr>
          <w:rFonts w:ascii="inherit" w:eastAsia="Times New Roman" w:hAnsi="inherit" w:cs="Calibri"/>
          <w:color w:val="000000"/>
          <w:sz w:val="24"/>
          <w:szCs w:val="24"/>
          <w:bdr w:val="none" w:sz="0" w:space="0" w:color="auto" w:frame="1"/>
          <w:lang w:eastAsia="it-IT"/>
        </w:rPr>
        <w:t>. </w:t>
      </w:r>
    </w:p>
    <w:p w:rsidR="007558D5" w:rsidRPr="007558D5" w:rsidRDefault="007558D5" w:rsidP="007558D5">
      <w:pPr>
        <w:shd w:val="clear" w:color="auto" w:fill="FFFFFF"/>
        <w:spacing w:after="0" w:line="240" w:lineRule="auto"/>
        <w:ind w:firstLine="708"/>
        <w:jc w:val="both"/>
        <w:textAlignment w:val="baseline"/>
        <w:rPr>
          <w:rFonts w:ascii="Calibri" w:eastAsia="Times New Roman" w:hAnsi="Calibri" w:cs="Calibri"/>
          <w:color w:val="000000"/>
          <w:lang w:eastAsia="it-IT"/>
        </w:rPr>
      </w:pPr>
      <w:r w:rsidRPr="007558D5">
        <w:rPr>
          <w:rFonts w:ascii="inherit" w:eastAsia="Times New Roman" w:hAnsi="inherit" w:cs="Calibri"/>
          <w:color w:val="000000"/>
          <w:sz w:val="24"/>
          <w:szCs w:val="24"/>
          <w:bdr w:val="none" w:sz="0" w:space="0" w:color="auto" w:frame="1"/>
          <w:lang w:eastAsia="it-IT"/>
        </w:rPr>
        <w:t> Ad aprire l'evento il video dell'Assessore alla Salute della Regione Lazio Alessio D'Amato che ha voluto rivolgere un saluto a tutti i presenti, relatori e partecipanti, sottolineando l'importanza di un confronto su un tema così determinante e strategico nel contenzioso del sistema sanitario. </w:t>
      </w:r>
    </w:p>
    <w:p w:rsidR="007558D5" w:rsidRPr="007558D5" w:rsidRDefault="007558D5" w:rsidP="007558D5">
      <w:pPr>
        <w:shd w:val="clear" w:color="auto" w:fill="FFFFFF"/>
        <w:spacing w:after="0" w:line="240" w:lineRule="auto"/>
        <w:ind w:firstLine="708"/>
        <w:jc w:val="both"/>
        <w:textAlignment w:val="baseline"/>
        <w:rPr>
          <w:rFonts w:ascii="Calibri" w:eastAsia="Times New Roman" w:hAnsi="Calibri" w:cs="Calibri"/>
          <w:color w:val="000000"/>
          <w:lang w:eastAsia="it-IT"/>
        </w:rPr>
      </w:pPr>
      <w:r w:rsidRPr="007558D5">
        <w:rPr>
          <w:rFonts w:ascii="inherit" w:eastAsia="Times New Roman" w:hAnsi="inherit" w:cs="Calibri"/>
          <w:color w:val="000000"/>
          <w:sz w:val="24"/>
          <w:szCs w:val="24"/>
          <w:bdr w:val="none" w:sz="0" w:space="0" w:color="auto" w:frame="1"/>
          <w:lang w:eastAsia="it-IT"/>
        </w:rPr>
        <w:t>Ad introdurre i lavori </w:t>
      </w:r>
      <w:r w:rsidRPr="007558D5">
        <w:rPr>
          <w:rFonts w:ascii="inherit" w:eastAsia="Times New Roman" w:hAnsi="inherit" w:cs="Calibri"/>
          <w:b/>
          <w:bCs/>
          <w:color w:val="000000"/>
          <w:sz w:val="24"/>
          <w:szCs w:val="24"/>
          <w:bdr w:val="none" w:sz="0" w:space="0" w:color="auto" w:frame="1"/>
          <w:lang w:eastAsia="it-IT"/>
        </w:rPr>
        <w:t xml:space="preserve">Tiziana Frittelli, Presidente Nazionale di </w:t>
      </w:r>
      <w:proofErr w:type="spellStart"/>
      <w:r w:rsidRPr="007558D5">
        <w:rPr>
          <w:rFonts w:ascii="inherit" w:eastAsia="Times New Roman" w:hAnsi="inherit" w:cs="Calibri"/>
          <w:b/>
          <w:bCs/>
          <w:color w:val="000000"/>
          <w:sz w:val="24"/>
          <w:szCs w:val="24"/>
          <w:bdr w:val="none" w:sz="0" w:space="0" w:color="auto" w:frame="1"/>
          <w:lang w:eastAsia="it-IT"/>
        </w:rPr>
        <w:t>Federsanità</w:t>
      </w:r>
      <w:proofErr w:type="spellEnd"/>
      <w:r w:rsidRPr="007558D5">
        <w:rPr>
          <w:rFonts w:ascii="inherit" w:eastAsia="Times New Roman" w:hAnsi="inherit" w:cs="Calibri"/>
          <w:b/>
          <w:bCs/>
          <w:color w:val="000000"/>
          <w:sz w:val="24"/>
          <w:szCs w:val="24"/>
          <w:bdr w:val="none" w:sz="0" w:space="0" w:color="auto" w:frame="1"/>
          <w:lang w:eastAsia="it-IT"/>
        </w:rPr>
        <w:t xml:space="preserve"> e Direttore generale dell’AO San Giovanni</w:t>
      </w:r>
      <w:r w:rsidRPr="007558D5">
        <w:rPr>
          <w:rFonts w:ascii="inherit" w:eastAsia="Times New Roman" w:hAnsi="inherit" w:cs="Calibri"/>
          <w:color w:val="000000"/>
          <w:sz w:val="24"/>
          <w:szCs w:val="24"/>
          <w:bdr w:val="none" w:sz="0" w:space="0" w:color="auto" w:frame="1"/>
          <w:lang w:eastAsia="it-IT"/>
        </w:rPr>
        <w:t>: “</w:t>
      </w:r>
      <w:r w:rsidRPr="007558D5">
        <w:rPr>
          <w:rFonts w:ascii="inherit" w:eastAsia="Times New Roman" w:hAnsi="inherit" w:cs="Calibri"/>
          <w:i/>
          <w:iCs/>
          <w:color w:val="000000"/>
          <w:sz w:val="24"/>
          <w:szCs w:val="24"/>
          <w:bdr w:val="none" w:sz="0" w:space="0" w:color="auto" w:frame="1"/>
          <w:lang w:eastAsia="it-IT"/>
        </w:rPr>
        <w:t>Il seminario è stato uno straordinario momento di confronto in materia di accordo transattivo quale strumento utile alle Aziende Sanitarie per la definizione bonaria delle controversie e pertanto argomento di grande livello strategico e di grande impatto economico. Ringrazio i relatori di questo convegno, sicuramente il primo dedicato a questo tema, occasione preziosa per comprendere gli orientamenti giurisprudenziali in materia ai fini di una maggiore tutela dei professionisti della sanità pubblica".   </w:t>
      </w:r>
    </w:p>
    <w:p w:rsidR="007558D5" w:rsidRPr="007558D5" w:rsidRDefault="007558D5" w:rsidP="007558D5">
      <w:pPr>
        <w:shd w:val="clear" w:color="auto" w:fill="FFFFFF"/>
        <w:spacing w:after="0" w:line="240" w:lineRule="auto"/>
        <w:ind w:firstLine="708"/>
        <w:jc w:val="both"/>
        <w:textAlignment w:val="baseline"/>
        <w:rPr>
          <w:rFonts w:ascii="Calibri" w:eastAsia="Times New Roman" w:hAnsi="Calibri" w:cs="Calibri"/>
          <w:color w:val="000000"/>
          <w:lang w:eastAsia="it-IT"/>
        </w:rPr>
      </w:pPr>
      <w:r w:rsidRPr="007558D5">
        <w:rPr>
          <w:rFonts w:ascii="inherit" w:eastAsia="Times New Roman" w:hAnsi="inherit" w:cs="Calibri"/>
          <w:color w:val="000000"/>
          <w:sz w:val="24"/>
          <w:szCs w:val="24"/>
          <w:bdr w:val="none" w:sz="0" w:space="0" w:color="auto" w:frame="1"/>
          <w:lang w:eastAsia="it-IT"/>
        </w:rPr>
        <w:t>Sono intervenuti </w:t>
      </w:r>
      <w:r w:rsidRPr="007558D5">
        <w:rPr>
          <w:rFonts w:ascii="inherit" w:eastAsia="Times New Roman" w:hAnsi="inherit" w:cs="Calibri"/>
          <w:b/>
          <w:bCs/>
          <w:color w:val="000000"/>
          <w:sz w:val="24"/>
          <w:szCs w:val="24"/>
          <w:bdr w:val="none" w:sz="0" w:space="0" w:color="auto" w:frame="1"/>
          <w:lang w:eastAsia="it-IT"/>
        </w:rPr>
        <w:t xml:space="preserve">Pio Silvestri, Procuratore Capo Regionale Corte dei Conti, Marco </w:t>
      </w:r>
      <w:proofErr w:type="spellStart"/>
      <w:r w:rsidRPr="007558D5">
        <w:rPr>
          <w:rFonts w:ascii="inherit" w:eastAsia="Times New Roman" w:hAnsi="inherit" w:cs="Calibri"/>
          <w:b/>
          <w:bCs/>
          <w:color w:val="000000"/>
          <w:sz w:val="24"/>
          <w:szCs w:val="24"/>
          <w:bdr w:val="none" w:sz="0" w:space="0" w:color="auto" w:frame="1"/>
          <w:lang w:eastAsia="it-IT"/>
        </w:rPr>
        <w:t>Smiroldo</w:t>
      </w:r>
      <w:proofErr w:type="spellEnd"/>
      <w:r w:rsidRPr="007558D5">
        <w:rPr>
          <w:rFonts w:ascii="inherit" w:eastAsia="Times New Roman" w:hAnsi="inherit" w:cs="Calibri"/>
          <w:b/>
          <w:bCs/>
          <w:color w:val="000000"/>
          <w:sz w:val="24"/>
          <w:szCs w:val="24"/>
          <w:bdr w:val="none" w:sz="0" w:space="0" w:color="auto" w:frame="1"/>
          <w:lang w:eastAsia="it-IT"/>
        </w:rPr>
        <w:t xml:space="preserve">, Procura Generale Corte Conti, Laura </w:t>
      </w:r>
      <w:proofErr w:type="spellStart"/>
      <w:r w:rsidRPr="007558D5">
        <w:rPr>
          <w:rFonts w:ascii="inherit" w:eastAsia="Times New Roman" w:hAnsi="inherit" w:cs="Calibri"/>
          <w:b/>
          <w:bCs/>
          <w:color w:val="000000"/>
          <w:sz w:val="24"/>
          <w:szCs w:val="24"/>
          <w:bdr w:val="none" w:sz="0" w:space="0" w:color="auto" w:frame="1"/>
          <w:lang w:eastAsia="it-IT"/>
        </w:rPr>
        <w:t>Monfeli</w:t>
      </w:r>
      <w:proofErr w:type="spellEnd"/>
      <w:r w:rsidRPr="007558D5">
        <w:rPr>
          <w:rFonts w:ascii="inherit" w:eastAsia="Times New Roman" w:hAnsi="inherit" w:cs="Calibri"/>
          <w:b/>
          <w:bCs/>
          <w:color w:val="000000"/>
          <w:sz w:val="24"/>
          <w:szCs w:val="24"/>
          <w:bdr w:val="none" w:sz="0" w:space="0" w:color="auto" w:frame="1"/>
          <w:lang w:eastAsia="it-IT"/>
        </w:rPr>
        <w:t>, Procura Regionale Corte dei Conti,  Lia A</w:t>
      </w:r>
      <w:r w:rsidRPr="007558D5">
        <w:rPr>
          <w:rFonts w:ascii="inherit" w:eastAsia="Times New Roman" w:hAnsi="inherit" w:cs="Calibri"/>
          <w:b/>
          <w:bCs/>
          <w:color w:val="000000"/>
          <w:sz w:val="24"/>
          <w:szCs w:val="24"/>
          <w:bdr w:val="none" w:sz="0" w:space="0" w:color="auto" w:frame="1"/>
          <w:lang w:eastAsia="it-IT"/>
        </w:rPr>
        <w:softHyphen/>
        <w:t>nito, Procura della Repubblica di Roma, Amelia Pellettieri, Tribunale civile di Roma, , Massimo Micheli, Avvocatura interna ASL Roma 2, Moderatore Avvocato Dario Imparato.</w:t>
      </w:r>
      <w:r w:rsidRPr="007558D5">
        <w:rPr>
          <w:rFonts w:ascii="inherit" w:eastAsia="Times New Roman" w:hAnsi="inherit" w:cs="Calibri"/>
          <w:color w:val="000000"/>
          <w:sz w:val="24"/>
          <w:szCs w:val="24"/>
          <w:bdr w:val="none" w:sz="0" w:space="0" w:color="auto" w:frame="1"/>
          <w:lang w:eastAsia="it-IT"/>
        </w:rPr>
        <w:t>  </w:t>
      </w:r>
      <w:r w:rsidRPr="007558D5">
        <w:rPr>
          <w:rFonts w:ascii="Gill Sans" w:eastAsia="Times New Roman" w:hAnsi="Gill Sans" w:cs="Gill Sans"/>
          <w:color w:val="000000"/>
          <w:sz w:val="20"/>
          <w:szCs w:val="20"/>
          <w:bdr w:val="none" w:sz="0" w:space="0" w:color="auto" w:frame="1"/>
          <w:lang w:eastAsia="it-IT"/>
        </w:rPr>
        <w:t> </w:t>
      </w:r>
    </w:p>
    <w:p w:rsidR="007558D5" w:rsidRPr="007558D5" w:rsidRDefault="007558D5" w:rsidP="007558D5">
      <w:pPr>
        <w:shd w:val="clear" w:color="auto" w:fill="FFFFFF"/>
        <w:spacing w:after="0" w:line="240" w:lineRule="auto"/>
        <w:ind w:firstLine="708"/>
        <w:jc w:val="both"/>
        <w:textAlignment w:val="baseline"/>
        <w:rPr>
          <w:rFonts w:ascii="Calibri" w:eastAsia="Times New Roman" w:hAnsi="Calibri" w:cs="Calibri"/>
          <w:color w:val="000000"/>
          <w:lang w:eastAsia="it-IT"/>
        </w:rPr>
      </w:pPr>
      <w:r w:rsidRPr="007558D5">
        <w:rPr>
          <w:rFonts w:ascii="inherit" w:eastAsia="Times New Roman" w:hAnsi="inherit" w:cs="Calibri"/>
          <w:i/>
          <w:iCs/>
          <w:color w:val="000000"/>
          <w:sz w:val="24"/>
          <w:szCs w:val="24"/>
          <w:bdr w:val="none" w:sz="0" w:space="0" w:color="auto" w:frame="1"/>
          <w:lang w:eastAsia="it-IT"/>
        </w:rPr>
        <w:t>“Si tratta di un tema difficile da risolvere </w:t>
      </w:r>
      <w:r w:rsidRPr="007558D5">
        <w:rPr>
          <w:rFonts w:ascii="inherit" w:eastAsia="Times New Roman" w:hAnsi="inherit" w:cs="Calibri"/>
          <w:color w:val="000000"/>
          <w:sz w:val="24"/>
          <w:szCs w:val="24"/>
          <w:bdr w:val="none" w:sz="0" w:space="0" w:color="auto" w:frame="1"/>
          <w:lang w:eastAsia="it-IT"/>
        </w:rPr>
        <w:t>– ha concluso </w:t>
      </w:r>
      <w:r w:rsidRPr="007558D5">
        <w:rPr>
          <w:rFonts w:ascii="inherit" w:eastAsia="Times New Roman" w:hAnsi="inherit" w:cs="Calibri"/>
          <w:b/>
          <w:bCs/>
          <w:color w:val="000000"/>
          <w:sz w:val="24"/>
          <w:szCs w:val="24"/>
          <w:bdr w:val="none" w:sz="0" w:space="0" w:color="auto" w:frame="1"/>
          <w:lang w:eastAsia="it-IT"/>
        </w:rPr>
        <w:t xml:space="preserve">Cristiano </w:t>
      </w:r>
      <w:proofErr w:type="spellStart"/>
      <w:r w:rsidRPr="007558D5">
        <w:rPr>
          <w:rFonts w:ascii="inherit" w:eastAsia="Times New Roman" w:hAnsi="inherit" w:cs="Calibri"/>
          <w:b/>
          <w:bCs/>
          <w:color w:val="000000"/>
          <w:sz w:val="24"/>
          <w:szCs w:val="24"/>
          <w:bdr w:val="none" w:sz="0" w:space="0" w:color="auto" w:frame="1"/>
          <w:lang w:eastAsia="it-IT"/>
        </w:rPr>
        <w:t>Camponi</w:t>
      </w:r>
      <w:proofErr w:type="spellEnd"/>
      <w:r w:rsidRPr="007558D5">
        <w:rPr>
          <w:rFonts w:ascii="inherit" w:eastAsia="Times New Roman" w:hAnsi="inherit" w:cs="Calibri"/>
          <w:b/>
          <w:bCs/>
          <w:color w:val="000000"/>
          <w:sz w:val="24"/>
          <w:szCs w:val="24"/>
          <w:bdr w:val="none" w:sz="0" w:space="0" w:color="auto" w:frame="1"/>
          <w:lang w:eastAsia="it-IT"/>
        </w:rPr>
        <w:t xml:space="preserve">, Coordinatore Forum Direttori amministrativi di </w:t>
      </w:r>
      <w:proofErr w:type="spellStart"/>
      <w:r w:rsidRPr="007558D5">
        <w:rPr>
          <w:rFonts w:ascii="inherit" w:eastAsia="Times New Roman" w:hAnsi="inherit" w:cs="Calibri"/>
          <w:b/>
          <w:bCs/>
          <w:color w:val="000000"/>
          <w:sz w:val="24"/>
          <w:szCs w:val="24"/>
          <w:bdr w:val="none" w:sz="0" w:space="0" w:color="auto" w:frame="1"/>
          <w:lang w:eastAsia="it-IT"/>
        </w:rPr>
        <w:t>Federsanità</w:t>
      </w:r>
      <w:proofErr w:type="spellEnd"/>
      <w:r w:rsidRPr="007558D5">
        <w:rPr>
          <w:rFonts w:ascii="inherit" w:eastAsia="Times New Roman" w:hAnsi="inherit" w:cs="Calibri"/>
          <w:b/>
          <w:bCs/>
          <w:color w:val="000000"/>
          <w:sz w:val="24"/>
          <w:szCs w:val="24"/>
          <w:bdr w:val="none" w:sz="0" w:space="0" w:color="auto" w:frame="1"/>
          <w:lang w:eastAsia="it-IT"/>
        </w:rPr>
        <w:t xml:space="preserve"> e Direttore amministrativo della ASL Roma 2 </w:t>
      </w:r>
      <w:r w:rsidRPr="007558D5">
        <w:rPr>
          <w:rFonts w:ascii="inherit" w:eastAsia="Times New Roman" w:hAnsi="inherit" w:cs="Calibri"/>
          <w:color w:val="000000"/>
          <w:sz w:val="24"/>
          <w:szCs w:val="24"/>
          <w:bdr w:val="none" w:sz="0" w:space="0" w:color="auto" w:frame="1"/>
          <w:lang w:eastAsia="it-IT"/>
        </w:rPr>
        <w:t>-</w:t>
      </w:r>
      <w:r w:rsidRPr="007558D5">
        <w:rPr>
          <w:rFonts w:ascii="inherit" w:eastAsia="Times New Roman" w:hAnsi="inherit" w:cs="Calibri"/>
          <w:i/>
          <w:iCs/>
          <w:color w:val="000000"/>
          <w:sz w:val="24"/>
          <w:szCs w:val="24"/>
          <w:bdr w:val="none" w:sz="0" w:space="0" w:color="auto" w:frame="1"/>
          <w:lang w:eastAsia="it-IT"/>
        </w:rPr>
        <w:t>poiché anche nei casi in cui possa risultare evidente una responsabilità dell’Azienda Sanitaria, il timore di agire senza la certezza che la firma di una transazione prima di un provvedimento almeno dichiarativo dell’autorità giudiziaria, porti ad una responsabilità erariale, blocca qualunque azione del Dirigente che deve firmare la delibera conciliativa”.  </w:t>
      </w:r>
    </w:p>
    <w:p w:rsidR="007558D5" w:rsidRPr="007558D5" w:rsidRDefault="007558D5" w:rsidP="007558D5">
      <w:pPr>
        <w:shd w:val="clear" w:color="auto" w:fill="FFFFFF"/>
        <w:spacing w:after="0" w:line="240" w:lineRule="auto"/>
        <w:ind w:firstLine="708"/>
        <w:jc w:val="both"/>
        <w:textAlignment w:val="baseline"/>
        <w:rPr>
          <w:rFonts w:ascii="Calibri" w:eastAsia="Times New Roman" w:hAnsi="Calibri" w:cs="Calibri"/>
          <w:color w:val="000000"/>
          <w:lang w:eastAsia="it-IT"/>
        </w:rPr>
      </w:pPr>
      <w:r w:rsidRPr="007558D5">
        <w:rPr>
          <w:rFonts w:ascii="inherit" w:eastAsia="Times New Roman" w:hAnsi="inherit" w:cs="Calibri"/>
          <w:color w:val="000000"/>
          <w:sz w:val="24"/>
          <w:szCs w:val="24"/>
          <w:bdr w:val="none" w:sz="0" w:space="0" w:color="auto" w:frame="1"/>
          <w:lang w:eastAsia="it-IT"/>
        </w:rPr>
        <w:t>Dal dibattito è emersa la necessità di avere un “piccolo vademecum” pratico, delle linee guida su come muoversi in quest’ambito, oggi sempre più in evoluzione. </w:t>
      </w:r>
    </w:p>
    <w:p w:rsidR="007558D5" w:rsidRPr="007558D5" w:rsidRDefault="007558D5" w:rsidP="007558D5">
      <w:pPr>
        <w:shd w:val="clear" w:color="auto" w:fill="FFFFFF"/>
        <w:spacing w:after="0" w:line="240" w:lineRule="auto"/>
        <w:ind w:firstLine="708"/>
        <w:jc w:val="both"/>
        <w:textAlignment w:val="baseline"/>
        <w:rPr>
          <w:rFonts w:ascii="Calibri" w:eastAsia="Times New Roman" w:hAnsi="Calibri" w:cs="Calibri"/>
          <w:color w:val="000000"/>
          <w:lang w:eastAsia="it-IT"/>
        </w:rPr>
      </w:pPr>
      <w:r w:rsidRPr="007558D5">
        <w:rPr>
          <w:rFonts w:ascii="Gill Sans" w:eastAsia="Times New Roman" w:hAnsi="Gill Sans" w:cs="Gill Sans"/>
          <w:color w:val="000000"/>
          <w:sz w:val="20"/>
          <w:szCs w:val="20"/>
          <w:bdr w:val="none" w:sz="0" w:space="0" w:color="auto" w:frame="1"/>
          <w:lang w:eastAsia="it-IT"/>
        </w:rPr>
        <w:t> </w:t>
      </w:r>
    </w:p>
    <w:p w:rsidR="007558D5" w:rsidRPr="007558D5" w:rsidRDefault="007558D5" w:rsidP="007558D5">
      <w:pPr>
        <w:shd w:val="clear" w:color="auto" w:fill="FFFFFF"/>
        <w:spacing w:after="0" w:line="240" w:lineRule="auto"/>
        <w:ind w:firstLine="708"/>
        <w:jc w:val="both"/>
        <w:textAlignment w:val="baseline"/>
        <w:rPr>
          <w:rFonts w:ascii="Calibri" w:eastAsia="Times New Roman" w:hAnsi="Calibri" w:cs="Calibri"/>
          <w:color w:val="000000"/>
          <w:lang w:eastAsia="it-IT"/>
        </w:rPr>
      </w:pPr>
      <w:r w:rsidRPr="007558D5">
        <w:rPr>
          <w:rFonts w:ascii="Gill Sans" w:eastAsia="Times New Roman" w:hAnsi="Gill Sans" w:cs="Gill Sans"/>
          <w:color w:val="000000"/>
          <w:sz w:val="20"/>
          <w:szCs w:val="20"/>
          <w:bdr w:val="none" w:sz="0" w:space="0" w:color="auto" w:frame="1"/>
          <w:lang w:eastAsia="it-IT"/>
        </w:rPr>
        <w:t> </w:t>
      </w:r>
    </w:p>
    <w:p w:rsidR="007558D5" w:rsidRDefault="007558D5" w:rsidP="007558D5">
      <w:pPr>
        <w:spacing w:after="0" w:line="240" w:lineRule="auto"/>
        <w:textAlignment w:val="baseline"/>
        <w:rPr>
          <w:rFonts w:ascii="Calibri" w:eastAsia="Times New Roman" w:hAnsi="Calibri" w:cs="Calibri"/>
          <w:color w:val="000000"/>
          <w:lang w:eastAsia="it-IT"/>
        </w:rPr>
      </w:pPr>
    </w:p>
    <w:p w:rsidR="00E3584B" w:rsidRDefault="007558D5" w:rsidP="007558D5">
      <w:pPr>
        <w:spacing w:after="0" w:line="240" w:lineRule="auto"/>
        <w:textAlignment w:val="baseline"/>
        <w:rPr>
          <w:rFonts w:ascii="inherit" w:eastAsia="Times New Roman" w:hAnsi="inherit" w:cs="Gill Sans"/>
          <w:color w:val="000000"/>
          <w:sz w:val="24"/>
          <w:szCs w:val="24"/>
          <w:u w:val="single"/>
          <w:bdr w:val="none" w:sz="0" w:space="0" w:color="auto" w:frame="1"/>
          <w:lang w:eastAsia="it-IT"/>
        </w:rPr>
      </w:pPr>
      <w:bookmarkStart w:id="0" w:name="_GoBack"/>
      <w:bookmarkEnd w:id="0"/>
      <w:r w:rsidRPr="007558D5">
        <w:rPr>
          <w:rFonts w:ascii="Calibri" w:eastAsia="Times New Roman" w:hAnsi="Calibri" w:cs="Calibri"/>
          <w:color w:val="000000"/>
          <w:sz w:val="24"/>
          <w:szCs w:val="24"/>
          <w:shd w:val="clear" w:color="auto" w:fill="FFFFFF"/>
          <w:lang w:eastAsia="it-IT"/>
        </w:rPr>
        <w:t>Roma, 28 ottobre 2021</w:t>
      </w:r>
    </w:p>
    <w:sectPr w:rsidR="00E3584B">
      <w:head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5719" w:rsidRDefault="00F15719" w:rsidP="002C016E">
      <w:pPr>
        <w:spacing w:after="0" w:line="240" w:lineRule="auto"/>
      </w:pPr>
      <w:r>
        <w:separator/>
      </w:r>
    </w:p>
  </w:endnote>
  <w:endnote w:type="continuationSeparator" w:id="0">
    <w:p w:rsidR="00F15719" w:rsidRDefault="00F15719" w:rsidP="002C01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Gill Sans">
    <w:altName w:val="Arial"/>
    <w:charset w:val="00"/>
    <w:family w:val="auto"/>
    <w:pitch w:val="variable"/>
    <w:sig w:usb0="00000000" w:usb1="00000000" w:usb2="00000000" w:usb3="00000000" w:csb0="000001F7"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5719" w:rsidRDefault="00F15719" w:rsidP="002C016E">
      <w:pPr>
        <w:spacing w:after="0" w:line="240" w:lineRule="auto"/>
      </w:pPr>
      <w:r>
        <w:separator/>
      </w:r>
    </w:p>
  </w:footnote>
  <w:footnote w:type="continuationSeparator" w:id="0">
    <w:p w:rsidR="00F15719" w:rsidRDefault="00F15719" w:rsidP="002C01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719" w:rsidRDefault="00F15719">
    <w:pPr>
      <w:pStyle w:val="Intestazione"/>
    </w:pP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12F"/>
    <w:rsid w:val="00044252"/>
    <w:rsid w:val="0012212F"/>
    <w:rsid w:val="0016786B"/>
    <w:rsid w:val="00170687"/>
    <w:rsid w:val="00193E8B"/>
    <w:rsid w:val="002820A5"/>
    <w:rsid w:val="002A08C3"/>
    <w:rsid w:val="002C016E"/>
    <w:rsid w:val="00337CA7"/>
    <w:rsid w:val="005B6C12"/>
    <w:rsid w:val="00633CFE"/>
    <w:rsid w:val="0074238D"/>
    <w:rsid w:val="007558D5"/>
    <w:rsid w:val="007F3FC7"/>
    <w:rsid w:val="00816391"/>
    <w:rsid w:val="00834757"/>
    <w:rsid w:val="00860128"/>
    <w:rsid w:val="009736CA"/>
    <w:rsid w:val="00C246F4"/>
    <w:rsid w:val="00E3584B"/>
    <w:rsid w:val="00F15719"/>
    <w:rsid w:val="00F263A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C016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C016E"/>
  </w:style>
  <w:style w:type="paragraph" w:styleId="Pidipagina">
    <w:name w:val="footer"/>
    <w:basedOn w:val="Normale"/>
    <w:link w:val="PidipaginaCarattere"/>
    <w:uiPriority w:val="99"/>
    <w:unhideWhenUsed/>
    <w:rsid w:val="002C016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C016E"/>
  </w:style>
  <w:style w:type="paragraph" w:styleId="Testofumetto">
    <w:name w:val="Balloon Text"/>
    <w:basedOn w:val="Normale"/>
    <w:link w:val="TestofumettoCarattere"/>
    <w:uiPriority w:val="99"/>
    <w:semiHidden/>
    <w:unhideWhenUsed/>
    <w:rsid w:val="002C016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C016E"/>
    <w:rPr>
      <w:rFonts w:ascii="Tahoma" w:hAnsi="Tahoma" w:cs="Tahoma"/>
      <w:sz w:val="16"/>
      <w:szCs w:val="16"/>
    </w:rPr>
  </w:style>
  <w:style w:type="table" w:styleId="Grigliatabella">
    <w:name w:val="Table Grid"/>
    <w:basedOn w:val="Tabellanormale"/>
    <w:uiPriority w:val="59"/>
    <w:rsid w:val="001678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xxxmsonormal">
    <w:name w:val="x_x_x_x_msonormal"/>
    <w:basedOn w:val="Normale"/>
    <w:rsid w:val="007558D5"/>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C016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C016E"/>
  </w:style>
  <w:style w:type="paragraph" w:styleId="Pidipagina">
    <w:name w:val="footer"/>
    <w:basedOn w:val="Normale"/>
    <w:link w:val="PidipaginaCarattere"/>
    <w:uiPriority w:val="99"/>
    <w:unhideWhenUsed/>
    <w:rsid w:val="002C016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C016E"/>
  </w:style>
  <w:style w:type="paragraph" w:styleId="Testofumetto">
    <w:name w:val="Balloon Text"/>
    <w:basedOn w:val="Normale"/>
    <w:link w:val="TestofumettoCarattere"/>
    <w:uiPriority w:val="99"/>
    <w:semiHidden/>
    <w:unhideWhenUsed/>
    <w:rsid w:val="002C016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C016E"/>
    <w:rPr>
      <w:rFonts w:ascii="Tahoma" w:hAnsi="Tahoma" w:cs="Tahoma"/>
      <w:sz w:val="16"/>
      <w:szCs w:val="16"/>
    </w:rPr>
  </w:style>
  <w:style w:type="table" w:styleId="Grigliatabella">
    <w:name w:val="Table Grid"/>
    <w:basedOn w:val="Tabellanormale"/>
    <w:uiPriority w:val="59"/>
    <w:rsid w:val="001678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xxxmsonormal">
    <w:name w:val="x_x_x_x_msonormal"/>
    <w:basedOn w:val="Normale"/>
    <w:rsid w:val="007558D5"/>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745614">
      <w:bodyDiv w:val="1"/>
      <w:marLeft w:val="0"/>
      <w:marRight w:val="0"/>
      <w:marTop w:val="0"/>
      <w:marBottom w:val="0"/>
      <w:divBdr>
        <w:top w:val="none" w:sz="0" w:space="0" w:color="auto"/>
        <w:left w:val="none" w:sz="0" w:space="0" w:color="auto"/>
        <w:bottom w:val="none" w:sz="0" w:space="0" w:color="auto"/>
        <w:right w:val="none" w:sz="0" w:space="0" w:color="auto"/>
      </w:divBdr>
    </w:div>
    <w:div w:id="1258561877">
      <w:bodyDiv w:val="1"/>
      <w:marLeft w:val="0"/>
      <w:marRight w:val="0"/>
      <w:marTop w:val="0"/>
      <w:marBottom w:val="0"/>
      <w:divBdr>
        <w:top w:val="none" w:sz="0" w:space="0" w:color="auto"/>
        <w:left w:val="none" w:sz="0" w:space="0" w:color="auto"/>
        <w:bottom w:val="none" w:sz="0" w:space="0" w:color="auto"/>
        <w:right w:val="none" w:sz="0" w:space="0" w:color="auto"/>
      </w:divBdr>
    </w:div>
    <w:div w:id="1615752746">
      <w:bodyDiv w:val="1"/>
      <w:marLeft w:val="0"/>
      <w:marRight w:val="0"/>
      <w:marTop w:val="0"/>
      <w:marBottom w:val="0"/>
      <w:divBdr>
        <w:top w:val="none" w:sz="0" w:space="0" w:color="auto"/>
        <w:left w:val="none" w:sz="0" w:space="0" w:color="auto"/>
        <w:bottom w:val="none" w:sz="0" w:space="0" w:color="auto"/>
        <w:right w:val="none" w:sz="0" w:space="0" w:color="auto"/>
      </w:divBdr>
      <w:divsChild>
        <w:div w:id="11808998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B2C76110</Template>
  <TotalTime>22</TotalTime>
  <Pages>1</Pages>
  <Words>434</Words>
  <Characters>2479</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Monetini Giuseppina</dc:creator>
  <cp:lastModifiedBy>Monetini Giuseppina</cp:lastModifiedBy>
  <cp:revision>9</cp:revision>
  <dcterms:created xsi:type="dcterms:W3CDTF">2021-10-28T10:46:00Z</dcterms:created>
  <dcterms:modified xsi:type="dcterms:W3CDTF">2021-10-29T07:38:00Z</dcterms:modified>
</cp:coreProperties>
</file>